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B40" w:rsidRDefault="003F26C6">
      <w:pPr>
        <w:rPr>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 HYPERLINK "https://ss-cg.org/?p=3990" </w:instrText>
      </w:r>
      <w:r>
        <w:rPr>
          <w:rFonts w:ascii="Arial" w:hAnsi="Arial" w:cs="Arial"/>
          <w:sz w:val="28"/>
          <w:szCs w:val="28"/>
        </w:rPr>
        <w:fldChar w:fldCharType="separate"/>
      </w:r>
      <w:r w:rsidRPr="003F26C6">
        <w:rPr>
          <w:rStyle w:val="Hyperlink"/>
          <w:rFonts w:ascii="Arial" w:hAnsi="Arial" w:cs="Arial"/>
          <w:sz w:val="28"/>
          <w:szCs w:val="28"/>
        </w:rPr>
        <w:t>https://ss-cg.org/?p=3990</w:t>
      </w:r>
      <w:r>
        <w:rPr>
          <w:rFonts w:ascii="Arial" w:hAnsi="Arial" w:cs="Arial"/>
          <w:sz w:val="28"/>
          <w:szCs w:val="28"/>
        </w:rPr>
        <w:fldChar w:fldCharType="end"/>
      </w:r>
    </w:p>
    <w:p w:rsidR="003F26C6" w:rsidRPr="006D53DD" w:rsidRDefault="003F26C6" w:rsidP="006D53DD">
      <w:pPr>
        <w:jc w:val="center"/>
        <w:rPr>
          <w:rFonts w:ascii="Arial" w:hAnsi="Arial" w:cs="Arial"/>
          <w:sz w:val="32"/>
          <w:szCs w:val="32"/>
        </w:rPr>
      </w:pPr>
      <w:r w:rsidRPr="006D53DD">
        <w:rPr>
          <w:rFonts w:ascii="Arial" w:hAnsi="Arial" w:cs="Arial"/>
          <w:sz w:val="32"/>
          <w:szCs w:val="32"/>
        </w:rPr>
        <w:t>Disability: higher risk of poverty or social exclusion</w:t>
      </w:r>
    </w:p>
    <w:p w:rsidR="003F26C6" w:rsidRPr="006D53DD" w:rsidRDefault="003F26C6" w:rsidP="006D53DD">
      <w:pPr>
        <w:jc w:val="center"/>
        <w:rPr>
          <w:rFonts w:ascii="Arial" w:hAnsi="Arial" w:cs="Arial"/>
          <w:sz w:val="32"/>
          <w:szCs w:val="32"/>
        </w:rPr>
      </w:pPr>
      <w:r w:rsidRPr="006D53DD">
        <w:rPr>
          <w:rFonts w:ascii="Arial" w:hAnsi="Arial" w:cs="Arial"/>
          <w:sz w:val="32"/>
          <w:szCs w:val="32"/>
        </w:rPr>
        <w:t>28.4% of the EU population with disability</w:t>
      </w:r>
      <w:r w:rsidR="006D53DD">
        <w:rPr>
          <w:rFonts w:ascii="Arial" w:hAnsi="Arial" w:cs="Arial"/>
          <w:sz w:val="32"/>
          <w:szCs w:val="32"/>
        </w:rPr>
        <w:t xml:space="preserve"> is</w:t>
      </w:r>
      <w:r w:rsidRPr="006D53DD">
        <w:rPr>
          <w:rFonts w:ascii="Arial" w:hAnsi="Arial" w:cs="Arial"/>
          <w:sz w:val="32"/>
          <w:szCs w:val="32"/>
        </w:rPr>
        <w:t xml:space="preserve"> at risk of poverty or social exclusion, compared with 18.4</w:t>
      </w:r>
      <w:r w:rsidR="006D53DD">
        <w:rPr>
          <w:rFonts w:ascii="Arial" w:hAnsi="Arial" w:cs="Arial"/>
          <w:sz w:val="32"/>
          <w:szCs w:val="32"/>
        </w:rPr>
        <w:t>% of those with no disabilities</w:t>
      </w:r>
    </w:p>
    <w:p w:rsidR="003F26C6" w:rsidRDefault="003F26C6">
      <w:pPr>
        <w:rPr>
          <w:rFonts w:ascii="Arial" w:hAnsi="Arial" w:cs="Arial"/>
          <w:sz w:val="28"/>
          <w:szCs w:val="28"/>
        </w:rPr>
      </w:pPr>
      <w:r>
        <w:rPr>
          <w:rFonts w:ascii="Arial" w:hAnsi="Arial" w:cs="Arial"/>
          <w:sz w:val="28"/>
          <w:szCs w:val="28"/>
        </w:rPr>
        <w:t>In March 2021, the European Commission adopted the Strategy for the rights of pers</w:t>
      </w:r>
      <w:r w:rsidR="00994C20">
        <w:rPr>
          <w:rFonts w:ascii="Arial" w:hAnsi="Arial" w:cs="Arial"/>
          <w:sz w:val="28"/>
          <w:szCs w:val="28"/>
        </w:rPr>
        <w:t>ons with disabilities 2021-2030</w:t>
      </w:r>
      <w:r>
        <w:rPr>
          <w:rFonts w:ascii="Arial" w:hAnsi="Arial" w:cs="Arial"/>
          <w:sz w:val="28"/>
          <w:szCs w:val="28"/>
        </w:rPr>
        <w:t xml:space="preserve"> (hereinafter referred to as “the Strategy”</w:t>
      </w:r>
      <w:r w:rsidR="00713DCB">
        <w:rPr>
          <w:rFonts w:ascii="Arial" w:hAnsi="Arial" w:cs="Arial"/>
          <w:sz w:val="28"/>
          <w:szCs w:val="28"/>
        </w:rPr>
        <w:t>)</w:t>
      </w:r>
      <w:r>
        <w:rPr>
          <w:rFonts w:ascii="Arial" w:hAnsi="Arial" w:cs="Arial"/>
          <w:sz w:val="28"/>
          <w:szCs w:val="28"/>
        </w:rPr>
        <w:t xml:space="preserve">. </w:t>
      </w:r>
      <w:r w:rsidR="00713DCB">
        <w:rPr>
          <w:rFonts w:ascii="Arial" w:hAnsi="Arial" w:cs="Arial"/>
          <w:sz w:val="28"/>
          <w:szCs w:val="28"/>
        </w:rPr>
        <w:t>This strategy builds on the results of the previous Europea</w:t>
      </w:r>
      <w:r w:rsidR="00994C20">
        <w:rPr>
          <w:rFonts w:ascii="Arial" w:hAnsi="Arial" w:cs="Arial"/>
          <w:sz w:val="28"/>
          <w:szCs w:val="28"/>
        </w:rPr>
        <w:t xml:space="preserve">n Disability Strategy 2021-2020, which </w:t>
      </w:r>
      <w:r w:rsidR="00150543">
        <w:rPr>
          <w:rFonts w:ascii="Arial" w:hAnsi="Arial" w:cs="Arial"/>
          <w:sz w:val="28"/>
          <w:szCs w:val="28"/>
        </w:rPr>
        <w:t xml:space="preserve">has </w:t>
      </w:r>
      <w:r w:rsidR="00994C20">
        <w:rPr>
          <w:rFonts w:ascii="Arial" w:hAnsi="Arial" w:cs="Arial"/>
          <w:sz w:val="28"/>
          <w:szCs w:val="28"/>
        </w:rPr>
        <w:t xml:space="preserve">made significant progress in creating Europe without barriers </w:t>
      </w:r>
      <w:r w:rsidR="00150543">
        <w:rPr>
          <w:rFonts w:ascii="Arial" w:hAnsi="Arial" w:cs="Arial"/>
          <w:sz w:val="28"/>
          <w:szCs w:val="28"/>
        </w:rPr>
        <w:t xml:space="preserve">and </w:t>
      </w:r>
      <w:r w:rsidR="00994C20">
        <w:rPr>
          <w:rFonts w:ascii="Arial" w:hAnsi="Arial" w:cs="Arial"/>
          <w:sz w:val="28"/>
          <w:szCs w:val="28"/>
        </w:rPr>
        <w:t xml:space="preserve">empowering persons with disabilities so that they can enjoy their rights and participate fully in society. </w:t>
      </w:r>
    </w:p>
    <w:p w:rsidR="00994C20" w:rsidRDefault="00C7471B">
      <w:pPr>
        <w:rPr>
          <w:rFonts w:ascii="Arial" w:hAnsi="Arial" w:cs="Arial"/>
          <w:sz w:val="28"/>
          <w:szCs w:val="28"/>
        </w:rPr>
      </w:pPr>
      <w:r>
        <w:rPr>
          <w:rFonts w:ascii="Arial" w:hAnsi="Arial" w:cs="Arial"/>
          <w:sz w:val="28"/>
          <w:szCs w:val="28"/>
        </w:rPr>
        <w:t>The obje</w:t>
      </w:r>
      <w:r w:rsidR="00994C20">
        <w:rPr>
          <w:rFonts w:ascii="Arial" w:hAnsi="Arial" w:cs="Arial"/>
          <w:sz w:val="28"/>
          <w:szCs w:val="28"/>
        </w:rPr>
        <w:t xml:space="preserve">ctive of this Strategy is to </w:t>
      </w:r>
      <w:r>
        <w:rPr>
          <w:rFonts w:ascii="Arial" w:hAnsi="Arial" w:cs="Arial"/>
          <w:sz w:val="28"/>
          <w:szCs w:val="28"/>
        </w:rPr>
        <w:t>progress towards ensuring that all persons with disabilities in</w:t>
      </w:r>
      <w:r w:rsidR="00A038EC">
        <w:rPr>
          <w:rFonts w:ascii="Arial" w:hAnsi="Arial" w:cs="Arial"/>
          <w:sz w:val="28"/>
          <w:szCs w:val="28"/>
        </w:rPr>
        <w:t xml:space="preserve"> Europe, regardless of their gender</w:t>
      </w:r>
      <w:r>
        <w:rPr>
          <w:rFonts w:ascii="Arial" w:hAnsi="Arial" w:cs="Arial"/>
          <w:sz w:val="28"/>
          <w:szCs w:val="28"/>
        </w:rPr>
        <w:t>, racial or ethnic origin, religion or belief, age or sexual orientation enjoy their human rights, have equal opportunities, equal access to participate in society and economy, are able to decide where, how and with whom they live, move freely in the EU regardless of their support needs, an</w:t>
      </w:r>
      <w:r w:rsidR="00A038EC">
        <w:rPr>
          <w:rFonts w:ascii="Arial" w:hAnsi="Arial" w:cs="Arial"/>
          <w:sz w:val="28"/>
          <w:szCs w:val="28"/>
        </w:rPr>
        <w:t>d</w:t>
      </w:r>
      <w:r>
        <w:rPr>
          <w:rFonts w:ascii="Arial" w:hAnsi="Arial" w:cs="Arial"/>
          <w:sz w:val="28"/>
          <w:szCs w:val="28"/>
        </w:rPr>
        <w:t xml:space="preserve"> no longer experience discrimination. </w:t>
      </w:r>
      <w:r w:rsidR="004F0AB4">
        <w:rPr>
          <w:rFonts w:ascii="Arial" w:hAnsi="Arial" w:cs="Arial"/>
          <w:sz w:val="28"/>
          <w:szCs w:val="28"/>
        </w:rPr>
        <w:t>Despite the progress made in the past decade, persons with disabilities still face considerable barriers and have a higher risk of poverty and social exclusion. Statistical data</w:t>
      </w:r>
      <w:r w:rsidR="005703DF">
        <w:rPr>
          <w:rFonts w:ascii="Arial" w:hAnsi="Arial" w:cs="Arial"/>
          <w:sz w:val="28"/>
          <w:szCs w:val="28"/>
        </w:rPr>
        <w:t xml:space="preserve"> presented in the Strategy content indicate and prove there is a significant difference between EU Member States when it comes to exercising the rights of persons with and without disabilities.</w:t>
      </w:r>
      <w:r w:rsidR="00CB3071">
        <w:rPr>
          <w:rFonts w:ascii="Arial" w:hAnsi="Arial" w:cs="Arial"/>
          <w:sz w:val="28"/>
          <w:szCs w:val="28"/>
        </w:rPr>
        <w:t xml:space="preserve"> </w:t>
      </w:r>
      <w:r w:rsidR="00CC6D54">
        <w:rPr>
          <w:rFonts w:ascii="Arial" w:hAnsi="Arial" w:cs="Arial"/>
          <w:sz w:val="28"/>
          <w:szCs w:val="28"/>
        </w:rPr>
        <w:t>It is also clear that persons with disabilities are exposed to a higher risk of poverty.</w:t>
      </w:r>
      <w:r w:rsidR="00912F35">
        <w:rPr>
          <w:rFonts w:ascii="Arial" w:hAnsi="Arial" w:cs="Arial"/>
          <w:sz w:val="28"/>
          <w:szCs w:val="28"/>
        </w:rPr>
        <w:t xml:space="preserve"> Regardless of numerous actions and measures taken, persons with disabilities are still </w:t>
      </w:r>
      <w:r w:rsidR="007E1096">
        <w:rPr>
          <w:rFonts w:ascii="Arial" w:hAnsi="Arial" w:cs="Arial"/>
          <w:sz w:val="28"/>
          <w:szCs w:val="28"/>
        </w:rPr>
        <w:t xml:space="preserve">within the high-risk category. </w:t>
      </w:r>
      <w:r w:rsidR="00AE5867">
        <w:rPr>
          <w:rFonts w:ascii="Arial" w:hAnsi="Arial" w:cs="Arial"/>
          <w:sz w:val="28"/>
          <w:szCs w:val="28"/>
        </w:rPr>
        <w:t xml:space="preserve">According to the EU data, 28.4% of EU population with disabilities is at risk of poverty and social exclusion, compared with 18.4% of those with no disability. More than half of persons with disabilities said they were exposed to discrimination. The EU has </w:t>
      </w:r>
      <w:r w:rsidR="00E3614A">
        <w:rPr>
          <w:rFonts w:ascii="Arial" w:hAnsi="Arial" w:cs="Arial"/>
          <w:sz w:val="28"/>
          <w:szCs w:val="28"/>
        </w:rPr>
        <w:t>also noted</w:t>
      </w:r>
      <w:r w:rsidR="00AE5867">
        <w:rPr>
          <w:rFonts w:ascii="Arial" w:hAnsi="Arial" w:cs="Arial"/>
          <w:sz w:val="28"/>
          <w:szCs w:val="28"/>
        </w:rPr>
        <w:t xml:space="preserve"> the negative impact of the Covid-19 pandemic</w:t>
      </w:r>
      <w:r w:rsidR="00E3614A">
        <w:rPr>
          <w:rFonts w:ascii="Arial" w:hAnsi="Arial" w:cs="Arial"/>
          <w:sz w:val="28"/>
          <w:szCs w:val="28"/>
        </w:rPr>
        <w:t xml:space="preserve"> on persons with disabilities, and has taken some specific measures in line with this assessment in order to prevent </w:t>
      </w:r>
      <w:r w:rsidR="00631AAC">
        <w:rPr>
          <w:rFonts w:ascii="Arial" w:hAnsi="Arial" w:cs="Arial"/>
          <w:sz w:val="28"/>
          <w:szCs w:val="28"/>
        </w:rPr>
        <w:t>or mitigate consequences of Covid-19 on persons with disabilities. This primarily refers to an increased number of infe</w:t>
      </w:r>
      <w:r w:rsidR="00A038EC">
        <w:rPr>
          <w:rFonts w:ascii="Arial" w:hAnsi="Arial" w:cs="Arial"/>
          <w:sz w:val="28"/>
          <w:szCs w:val="28"/>
        </w:rPr>
        <w:t>cted persons with disabilities</w:t>
      </w:r>
      <w:r w:rsidR="00AB23C2">
        <w:rPr>
          <w:rFonts w:ascii="Arial" w:hAnsi="Arial" w:cs="Arial"/>
          <w:sz w:val="28"/>
          <w:szCs w:val="28"/>
        </w:rPr>
        <w:t xml:space="preserve"> </w:t>
      </w:r>
      <w:r w:rsidR="00A038EC">
        <w:rPr>
          <w:rFonts w:ascii="Arial" w:hAnsi="Arial" w:cs="Arial"/>
          <w:sz w:val="28"/>
          <w:szCs w:val="28"/>
        </w:rPr>
        <w:t xml:space="preserve">in </w:t>
      </w:r>
      <w:r w:rsidR="00AB23C2">
        <w:rPr>
          <w:rFonts w:ascii="Arial" w:hAnsi="Arial" w:cs="Arial"/>
          <w:sz w:val="28"/>
          <w:szCs w:val="28"/>
        </w:rPr>
        <w:t>institutions, and on the other hand, there is a restricted number of personal services. This fact has reduced</w:t>
      </w:r>
      <w:r w:rsidR="00593D68">
        <w:rPr>
          <w:rFonts w:ascii="Arial" w:hAnsi="Arial" w:cs="Arial"/>
          <w:sz w:val="28"/>
          <w:szCs w:val="28"/>
        </w:rPr>
        <w:t xml:space="preserve"> the quality of independent living</w:t>
      </w:r>
      <w:r w:rsidR="00AB23C2">
        <w:rPr>
          <w:rFonts w:ascii="Arial" w:hAnsi="Arial" w:cs="Arial"/>
          <w:sz w:val="28"/>
          <w:szCs w:val="28"/>
        </w:rPr>
        <w:t xml:space="preserve"> of persons with disabilities, and to some extent, it casts doubt on the possibility of </w:t>
      </w:r>
      <w:r w:rsidR="00AB23C2">
        <w:rPr>
          <w:rFonts w:ascii="Arial" w:hAnsi="Arial" w:cs="Arial"/>
          <w:sz w:val="28"/>
          <w:szCs w:val="28"/>
        </w:rPr>
        <w:lastRenderedPageBreak/>
        <w:t>inde</w:t>
      </w:r>
      <w:r w:rsidR="00593D68">
        <w:rPr>
          <w:rFonts w:ascii="Arial" w:hAnsi="Arial" w:cs="Arial"/>
          <w:sz w:val="28"/>
          <w:szCs w:val="28"/>
        </w:rPr>
        <w:t xml:space="preserve">pendent living of many persons with disabilities. </w:t>
      </w:r>
      <w:r w:rsidR="0017320B">
        <w:rPr>
          <w:rFonts w:ascii="Arial" w:hAnsi="Arial" w:cs="Arial"/>
          <w:sz w:val="28"/>
          <w:szCs w:val="28"/>
        </w:rPr>
        <w:t xml:space="preserve">However, one gets impression that adopted measures and therefore their results are far more significant in the EU Member States compared to countries outside the EU, and that the consequences of the pandemic and other global events </w:t>
      </w:r>
      <w:r w:rsidR="00572EEB">
        <w:rPr>
          <w:rFonts w:ascii="Arial" w:hAnsi="Arial" w:cs="Arial"/>
          <w:sz w:val="28"/>
          <w:szCs w:val="28"/>
        </w:rPr>
        <w:t xml:space="preserve">that could not be covered by the Strategy, have an enormous negative impact on lives of persons with disabilities. On the other hand, persons with disabilities still hope that this Strategy will significantly improve the position of persons with disabilities, both in EU Member States and outside the EU. </w:t>
      </w:r>
      <w:r w:rsidR="003766E7">
        <w:rPr>
          <w:rFonts w:ascii="Arial" w:hAnsi="Arial" w:cs="Arial"/>
          <w:sz w:val="28"/>
          <w:szCs w:val="28"/>
        </w:rPr>
        <w:t>The Strategy recognizes that independent</w:t>
      </w:r>
      <w:r w:rsidR="00FB2CCA">
        <w:rPr>
          <w:rFonts w:ascii="Arial" w:hAnsi="Arial" w:cs="Arial"/>
          <w:sz w:val="28"/>
          <w:szCs w:val="28"/>
        </w:rPr>
        <w:t xml:space="preserve"> living, quality social and employment services, affordable and inclusive housing, participation in lifelong learning, adequate social protection and stronger</w:t>
      </w:r>
      <w:r w:rsidR="00896A21">
        <w:rPr>
          <w:rFonts w:ascii="Arial" w:hAnsi="Arial" w:cs="Arial"/>
          <w:sz w:val="28"/>
          <w:szCs w:val="28"/>
        </w:rPr>
        <w:t xml:space="preserve"> social economy are necessary for a dignified life for persons with disabilities. </w:t>
      </w:r>
      <w:r w:rsidR="007F5FA9">
        <w:rPr>
          <w:rFonts w:ascii="Arial" w:hAnsi="Arial" w:cs="Arial"/>
          <w:sz w:val="28"/>
          <w:szCs w:val="28"/>
        </w:rPr>
        <w:t xml:space="preserve">We cannot say that many persons </w:t>
      </w:r>
      <w:r w:rsidR="00521BBB">
        <w:rPr>
          <w:rFonts w:ascii="Arial" w:hAnsi="Arial" w:cs="Arial"/>
          <w:sz w:val="28"/>
          <w:szCs w:val="28"/>
        </w:rPr>
        <w:t xml:space="preserve">with disabilities live a dignified and quality life, and that they live in accordance with the independent living principles. Although the Convention emphasizes deinstitutionalization, EU data shows that more than a million children and adults with disabilities </w:t>
      </w:r>
      <w:r w:rsidR="00516D37">
        <w:rPr>
          <w:rFonts w:ascii="Arial" w:hAnsi="Arial" w:cs="Arial"/>
          <w:sz w:val="28"/>
          <w:szCs w:val="28"/>
        </w:rPr>
        <w:t xml:space="preserve">under the age of 65, and more than 2 million over the </w:t>
      </w:r>
      <w:r w:rsidR="00673A29">
        <w:rPr>
          <w:rFonts w:ascii="Arial" w:hAnsi="Arial" w:cs="Arial"/>
          <w:sz w:val="28"/>
          <w:szCs w:val="28"/>
        </w:rPr>
        <w:t>age of 65 live in institutions. When it comes to employment, 50.8% of persons with disabilities are employed</w:t>
      </w:r>
      <w:r w:rsidR="007643AF">
        <w:rPr>
          <w:rFonts w:ascii="Arial" w:hAnsi="Arial" w:cs="Arial"/>
          <w:sz w:val="28"/>
          <w:szCs w:val="28"/>
        </w:rPr>
        <w:t>,</w:t>
      </w:r>
      <w:r w:rsidR="00673A29">
        <w:rPr>
          <w:rFonts w:ascii="Arial" w:hAnsi="Arial" w:cs="Arial"/>
          <w:sz w:val="28"/>
          <w:szCs w:val="28"/>
        </w:rPr>
        <w:t xml:space="preserve"> compared to 75% of persons without disabilities. </w:t>
      </w:r>
      <w:r w:rsidR="00CC30B0">
        <w:rPr>
          <w:rFonts w:ascii="Arial" w:hAnsi="Arial" w:cs="Arial"/>
          <w:sz w:val="28"/>
          <w:szCs w:val="28"/>
        </w:rPr>
        <w:t>Both young and older people</w:t>
      </w:r>
      <w:r w:rsidR="00AB4D96">
        <w:rPr>
          <w:rFonts w:ascii="Arial" w:hAnsi="Arial" w:cs="Arial"/>
          <w:sz w:val="28"/>
          <w:szCs w:val="28"/>
        </w:rPr>
        <w:t xml:space="preserve"> have equal right to independent living and inclusion in the community, as well as the right to choose with whom they want to live. To achieve this, it is necessary to develop diverse, high-quality, accessible and affordable services, centered on </w:t>
      </w:r>
      <w:r w:rsidR="00D13AA3">
        <w:rPr>
          <w:rFonts w:ascii="Arial" w:hAnsi="Arial" w:cs="Arial"/>
          <w:sz w:val="28"/>
          <w:szCs w:val="28"/>
        </w:rPr>
        <w:t>the needs of individuals and families, and provided in a community.</w:t>
      </w:r>
      <w:r w:rsidR="00A75166">
        <w:rPr>
          <w:rFonts w:ascii="Arial" w:hAnsi="Arial" w:cs="Arial"/>
          <w:sz w:val="28"/>
          <w:szCs w:val="28"/>
        </w:rPr>
        <w:t xml:space="preserve"> It is also necessary to provide regular and inclusive support services to children with disabilities. </w:t>
      </w:r>
    </w:p>
    <w:p w:rsidR="006174BC" w:rsidRDefault="00A75166">
      <w:pPr>
        <w:rPr>
          <w:rFonts w:ascii="Arial" w:hAnsi="Arial" w:cs="Arial"/>
          <w:sz w:val="28"/>
          <w:szCs w:val="28"/>
        </w:rPr>
      </w:pPr>
      <w:r>
        <w:rPr>
          <w:rFonts w:ascii="Arial" w:hAnsi="Arial" w:cs="Arial"/>
          <w:sz w:val="28"/>
          <w:szCs w:val="28"/>
        </w:rPr>
        <w:t xml:space="preserve">As a result of insufficient provision of adequate community services, it is notable that many persons with disabilities, both adults and children, </w:t>
      </w:r>
      <w:r w:rsidR="00EF2426">
        <w:rPr>
          <w:rFonts w:ascii="Arial" w:hAnsi="Arial" w:cs="Arial"/>
          <w:sz w:val="28"/>
          <w:szCs w:val="28"/>
        </w:rPr>
        <w:t xml:space="preserve">do not have control over their everyday lives, especially persons living in institutions. That is largely related to lack of appropriate community service provision, accommodation and technical assistance. </w:t>
      </w:r>
      <w:r w:rsidR="006174BC">
        <w:rPr>
          <w:rFonts w:ascii="Arial" w:hAnsi="Arial" w:cs="Arial"/>
          <w:sz w:val="28"/>
          <w:szCs w:val="28"/>
        </w:rPr>
        <w:t>These issues are especially pronounced</w:t>
      </w:r>
      <w:r w:rsidR="006B18AD">
        <w:rPr>
          <w:rFonts w:ascii="Arial" w:hAnsi="Arial" w:cs="Arial"/>
          <w:sz w:val="28"/>
          <w:szCs w:val="28"/>
        </w:rPr>
        <w:t xml:space="preserve"> in the area</w:t>
      </w:r>
      <w:r w:rsidR="006174BC">
        <w:rPr>
          <w:rFonts w:ascii="Arial" w:hAnsi="Arial" w:cs="Arial"/>
          <w:sz w:val="28"/>
          <w:szCs w:val="28"/>
        </w:rPr>
        <w:t xml:space="preserve"> of mental health in rural and remote areas. </w:t>
      </w:r>
    </w:p>
    <w:p w:rsidR="006B18AD" w:rsidRDefault="006B18AD">
      <w:pPr>
        <w:rPr>
          <w:rFonts w:ascii="Arial" w:hAnsi="Arial" w:cs="Arial"/>
          <w:sz w:val="28"/>
          <w:szCs w:val="28"/>
        </w:rPr>
      </w:pPr>
      <w:r>
        <w:rPr>
          <w:rFonts w:ascii="Arial" w:hAnsi="Arial" w:cs="Arial"/>
          <w:sz w:val="28"/>
          <w:szCs w:val="28"/>
        </w:rPr>
        <w:t>Therefore, the Commission calls on Member States to:</w:t>
      </w:r>
    </w:p>
    <w:p w:rsidR="006B18AD" w:rsidRPr="00BD1D88" w:rsidRDefault="006B18AD" w:rsidP="006B18AD">
      <w:pPr>
        <w:pStyle w:val="ListParagraph"/>
        <w:numPr>
          <w:ilvl w:val="0"/>
          <w:numId w:val="1"/>
        </w:numPr>
        <w:rPr>
          <w:rFonts w:ascii="Arial" w:hAnsi="Arial" w:cs="Arial"/>
          <w:i/>
          <w:sz w:val="28"/>
          <w:szCs w:val="28"/>
        </w:rPr>
      </w:pPr>
      <w:r w:rsidRPr="00BD1D88">
        <w:rPr>
          <w:rFonts w:ascii="Arial" w:hAnsi="Arial" w:cs="Arial"/>
          <w:i/>
          <w:sz w:val="28"/>
          <w:szCs w:val="28"/>
        </w:rPr>
        <w:t xml:space="preserve">Implement good practices of deinstitutionalization in the area of mental health and in respect of all persons with disabilities, including </w:t>
      </w:r>
      <w:r w:rsidRPr="00BD1D88">
        <w:rPr>
          <w:rFonts w:ascii="Arial" w:hAnsi="Arial" w:cs="Arial"/>
          <w:i/>
          <w:sz w:val="28"/>
          <w:szCs w:val="28"/>
        </w:rPr>
        <w:lastRenderedPageBreak/>
        <w:t>children, to strengthen the transition from institutional care to services providing support in the community</w:t>
      </w:r>
      <w:r w:rsidR="007643AF">
        <w:rPr>
          <w:rFonts w:ascii="Arial" w:hAnsi="Arial" w:cs="Arial"/>
          <w:i/>
          <w:sz w:val="28"/>
          <w:szCs w:val="28"/>
        </w:rPr>
        <w:t>;</w:t>
      </w:r>
    </w:p>
    <w:p w:rsidR="006039A4" w:rsidRPr="00BD1D88" w:rsidRDefault="006039A4" w:rsidP="006B18AD">
      <w:pPr>
        <w:pStyle w:val="ListParagraph"/>
        <w:numPr>
          <w:ilvl w:val="0"/>
          <w:numId w:val="1"/>
        </w:numPr>
        <w:rPr>
          <w:rFonts w:ascii="Arial" w:hAnsi="Arial" w:cs="Arial"/>
          <w:i/>
          <w:sz w:val="28"/>
          <w:szCs w:val="28"/>
        </w:rPr>
      </w:pPr>
      <w:r w:rsidRPr="00BD1D88">
        <w:rPr>
          <w:rFonts w:ascii="Arial" w:hAnsi="Arial" w:cs="Arial"/>
          <w:i/>
          <w:sz w:val="28"/>
          <w:szCs w:val="28"/>
        </w:rPr>
        <w:t xml:space="preserve">Promote and ensure financing affordable social housing that takes into account the aspect of disability, including older persons with disabilities, and to work on </w:t>
      </w:r>
      <w:r w:rsidR="00E43394" w:rsidRPr="00BD1D88">
        <w:rPr>
          <w:rFonts w:ascii="Arial" w:hAnsi="Arial" w:cs="Arial"/>
          <w:i/>
          <w:sz w:val="28"/>
          <w:szCs w:val="28"/>
        </w:rPr>
        <w:t>resolving the problems homeless persons are facing with.</w:t>
      </w:r>
    </w:p>
    <w:p w:rsidR="00BD1D88" w:rsidRDefault="00BD1D88" w:rsidP="00BD1D88">
      <w:pPr>
        <w:ind w:left="360"/>
        <w:rPr>
          <w:rFonts w:ascii="Arial" w:hAnsi="Arial" w:cs="Arial"/>
          <w:sz w:val="28"/>
          <w:szCs w:val="28"/>
        </w:rPr>
      </w:pPr>
      <w:r>
        <w:rPr>
          <w:rFonts w:ascii="Arial" w:hAnsi="Arial" w:cs="Arial"/>
          <w:sz w:val="28"/>
          <w:szCs w:val="28"/>
        </w:rPr>
        <w:t xml:space="preserve">This text was created </w:t>
      </w:r>
      <w:r w:rsidR="008E5335">
        <w:rPr>
          <w:rFonts w:ascii="Arial" w:hAnsi="Arial" w:cs="Arial"/>
          <w:sz w:val="28"/>
          <w:szCs w:val="28"/>
        </w:rPr>
        <w:t>in the framework of the project “Equality to a dignified life of persons with disabilities in Montenegro”, carried out by the Union of the Blind of Montenegro. Project partner</w:t>
      </w:r>
      <w:r w:rsidR="008A4C6C">
        <w:rPr>
          <w:rFonts w:ascii="Arial" w:hAnsi="Arial" w:cs="Arial"/>
          <w:sz w:val="28"/>
          <w:szCs w:val="28"/>
        </w:rPr>
        <w:t xml:space="preserve"> is the Association for Supporting Persons with Di</w:t>
      </w:r>
      <w:r w:rsidR="007643AF">
        <w:rPr>
          <w:rFonts w:ascii="Arial" w:hAnsi="Arial" w:cs="Arial"/>
          <w:sz w:val="28"/>
          <w:szCs w:val="28"/>
        </w:rPr>
        <w:t xml:space="preserve">sabilities for </w:t>
      </w:r>
      <w:proofErr w:type="spellStart"/>
      <w:r w:rsidR="007643AF">
        <w:rPr>
          <w:rFonts w:ascii="Arial" w:hAnsi="Arial" w:cs="Arial"/>
          <w:sz w:val="28"/>
          <w:szCs w:val="28"/>
        </w:rPr>
        <w:t>Bijelo</w:t>
      </w:r>
      <w:proofErr w:type="spellEnd"/>
      <w:r w:rsidR="007643AF">
        <w:rPr>
          <w:rFonts w:ascii="Arial" w:hAnsi="Arial" w:cs="Arial"/>
          <w:sz w:val="28"/>
          <w:szCs w:val="28"/>
        </w:rPr>
        <w:t xml:space="preserve"> </w:t>
      </w:r>
      <w:proofErr w:type="spellStart"/>
      <w:r w:rsidR="007643AF">
        <w:rPr>
          <w:rFonts w:ascii="Arial" w:hAnsi="Arial" w:cs="Arial"/>
          <w:sz w:val="28"/>
          <w:szCs w:val="28"/>
        </w:rPr>
        <w:t>Polje</w:t>
      </w:r>
      <w:proofErr w:type="spellEnd"/>
      <w:r w:rsidR="007643AF">
        <w:rPr>
          <w:rFonts w:ascii="Arial" w:hAnsi="Arial" w:cs="Arial"/>
          <w:sz w:val="28"/>
          <w:szCs w:val="28"/>
        </w:rPr>
        <w:t>,</w:t>
      </w:r>
      <w:bookmarkStart w:id="0" w:name="_GoBack"/>
      <w:bookmarkEnd w:id="0"/>
      <w:r w:rsidR="008A4C6C">
        <w:rPr>
          <w:rFonts w:ascii="Arial" w:hAnsi="Arial" w:cs="Arial"/>
          <w:sz w:val="28"/>
          <w:szCs w:val="28"/>
        </w:rPr>
        <w:t xml:space="preserve"> the project is financed by the European Union and co-financed by the Ministry of Public Administration, Digital Society and Media of Montenegro. </w:t>
      </w:r>
    </w:p>
    <w:p w:rsidR="005F6DDD" w:rsidRDefault="005F6DDD" w:rsidP="00BD1D88">
      <w:pPr>
        <w:ind w:left="360"/>
        <w:rPr>
          <w:rFonts w:ascii="Arial" w:hAnsi="Arial" w:cs="Arial"/>
          <w:sz w:val="28"/>
          <w:szCs w:val="28"/>
        </w:rPr>
      </w:pPr>
      <w:r>
        <w:rPr>
          <w:rFonts w:ascii="Arial" w:hAnsi="Arial" w:cs="Arial"/>
          <w:sz w:val="28"/>
          <w:szCs w:val="28"/>
        </w:rPr>
        <w:t>Sincerely,</w:t>
      </w:r>
    </w:p>
    <w:p w:rsidR="00D10FA7" w:rsidRDefault="005F6DDD" w:rsidP="00BD1D88">
      <w:pPr>
        <w:ind w:left="360"/>
        <w:rPr>
          <w:rFonts w:ascii="Arial" w:hAnsi="Arial" w:cs="Arial"/>
          <w:sz w:val="28"/>
          <w:szCs w:val="28"/>
        </w:rPr>
      </w:pPr>
      <w:proofErr w:type="spellStart"/>
      <w:r>
        <w:rPr>
          <w:rFonts w:ascii="Arial" w:hAnsi="Arial" w:cs="Arial"/>
          <w:sz w:val="28"/>
          <w:szCs w:val="28"/>
        </w:rPr>
        <w:t>Savez</w:t>
      </w:r>
      <w:proofErr w:type="spellEnd"/>
      <w:r>
        <w:rPr>
          <w:rFonts w:ascii="Arial" w:hAnsi="Arial" w:cs="Arial"/>
          <w:sz w:val="28"/>
          <w:szCs w:val="28"/>
        </w:rPr>
        <w:t xml:space="preserve"> </w:t>
      </w:r>
      <w:proofErr w:type="spellStart"/>
      <w:r>
        <w:rPr>
          <w:rFonts w:ascii="Arial" w:hAnsi="Arial" w:cs="Arial"/>
          <w:sz w:val="28"/>
          <w:szCs w:val="28"/>
        </w:rPr>
        <w:t>slijepih</w:t>
      </w:r>
      <w:proofErr w:type="spellEnd"/>
      <w:r>
        <w:rPr>
          <w:rFonts w:ascii="Arial" w:hAnsi="Arial" w:cs="Arial"/>
          <w:sz w:val="28"/>
          <w:szCs w:val="28"/>
        </w:rPr>
        <w:t xml:space="preserve"> </w:t>
      </w:r>
      <w:proofErr w:type="spellStart"/>
      <w:r>
        <w:rPr>
          <w:rFonts w:ascii="Arial" w:hAnsi="Arial" w:cs="Arial"/>
          <w:sz w:val="28"/>
          <w:szCs w:val="28"/>
        </w:rPr>
        <w:t>Crne</w:t>
      </w:r>
      <w:proofErr w:type="spellEnd"/>
      <w:r>
        <w:rPr>
          <w:rFonts w:ascii="Arial" w:hAnsi="Arial" w:cs="Arial"/>
          <w:sz w:val="28"/>
          <w:szCs w:val="28"/>
        </w:rPr>
        <w:t xml:space="preserve"> Gore </w:t>
      </w:r>
    </w:p>
    <w:p w:rsidR="005F6DDD" w:rsidRDefault="00D10FA7" w:rsidP="00D10FA7">
      <w:pPr>
        <w:ind w:left="360"/>
        <w:rPr>
          <w:rFonts w:ascii="Arial" w:hAnsi="Arial" w:cs="Arial"/>
          <w:sz w:val="28"/>
          <w:szCs w:val="28"/>
        </w:rPr>
      </w:pPr>
      <w:proofErr w:type="spellStart"/>
      <w:r>
        <w:rPr>
          <w:rFonts w:ascii="Arial" w:hAnsi="Arial" w:cs="Arial"/>
          <w:sz w:val="28"/>
          <w:szCs w:val="28"/>
        </w:rPr>
        <w:t>Njegoseva</w:t>
      </w:r>
      <w:proofErr w:type="spellEnd"/>
      <w:r>
        <w:rPr>
          <w:rFonts w:ascii="Arial" w:hAnsi="Arial" w:cs="Arial"/>
          <w:sz w:val="28"/>
          <w:szCs w:val="28"/>
        </w:rPr>
        <w:t xml:space="preserve"> 6, </w:t>
      </w:r>
      <w:r w:rsidR="005F6DDD">
        <w:rPr>
          <w:rFonts w:ascii="Arial" w:hAnsi="Arial" w:cs="Arial"/>
          <w:sz w:val="28"/>
          <w:szCs w:val="28"/>
        </w:rPr>
        <w:t>81000 Podgorica</w:t>
      </w:r>
    </w:p>
    <w:p w:rsidR="00D10FA7" w:rsidRPr="00D10FA7" w:rsidRDefault="00D10FA7" w:rsidP="00D10FA7">
      <w:pPr>
        <w:ind w:left="360"/>
        <w:rPr>
          <w:rFonts w:ascii="Arial" w:hAnsi="Arial" w:cs="Arial"/>
          <w:color w:val="000000" w:themeColor="text1"/>
          <w:sz w:val="28"/>
          <w:szCs w:val="28"/>
          <w:lang w:val="de-DE"/>
        </w:rPr>
      </w:pPr>
      <w:r w:rsidRPr="00D10FA7">
        <w:rPr>
          <w:rFonts w:ascii="Arial" w:hAnsi="Arial" w:cs="Arial"/>
          <w:color w:val="000000" w:themeColor="text1"/>
          <w:sz w:val="28"/>
          <w:szCs w:val="28"/>
          <w:shd w:val="clear" w:color="auto" w:fill="FFFFFF"/>
          <w:lang w:val="de-DE"/>
        </w:rPr>
        <w:t>Tel: +382 (0)20 665 368, fax: +382 (0)20 665 377</w:t>
      </w:r>
      <w:r w:rsidRPr="00D10FA7">
        <w:rPr>
          <w:rFonts w:ascii="Arial" w:hAnsi="Arial" w:cs="Arial"/>
          <w:color w:val="000000" w:themeColor="text1"/>
          <w:sz w:val="28"/>
          <w:szCs w:val="28"/>
          <w:lang w:val="de-DE"/>
        </w:rPr>
        <w:br/>
      </w:r>
      <w:r w:rsidRPr="00D10FA7">
        <w:rPr>
          <w:rFonts w:ascii="Arial" w:hAnsi="Arial" w:cs="Arial"/>
          <w:color w:val="000000" w:themeColor="text1"/>
          <w:sz w:val="28"/>
          <w:szCs w:val="28"/>
          <w:shd w:val="clear" w:color="auto" w:fill="FFFFFF"/>
          <w:lang w:val="de-DE"/>
        </w:rPr>
        <w:t>E mail: </w:t>
      </w:r>
      <w:hyperlink r:id="rId5" w:history="1">
        <w:r w:rsidRPr="00D10FA7">
          <w:rPr>
            <w:rFonts w:ascii="Arial" w:hAnsi="Arial" w:cs="Arial"/>
            <w:color w:val="000000" w:themeColor="text1"/>
            <w:sz w:val="28"/>
            <w:szCs w:val="28"/>
            <w:shd w:val="clear" w:color="auto" w:fill="FFFFFF"/>
            <w:lang w:val="de-DE"/>
          </w:rPr>
          <w:t>savezslijepihcg@gmail.com</w:t>
        </w:r>
      </w:hyperlink>
    </w:p>
    <w:p w:rsidR="005F6DDD" w:rsidRPr="00150543" w:rsidRDefault="005F6DDD" w:rsidP="00BD1D88">
      <w:pPr>
        <w:ind w:left="360"/>
        <w:rPr>
          <w:rFonts w:ascii="Arial" w:hAnsi="Arial" w:cs="Arial"/>
          <w:sz w:val="28"/>
          <w:szCs w:val="28"/>
          <w:lang w:val="de-DE"/>
        </w:rPr>
      </w:pPr>
      <w:r w:rsidRPr="00150543">
        <w:rPr>
          <w:rFonts w:ascii="Arial" w:hAnsi="Arial" w:cs="Arial"/>
          <w:sz w:val="28"/>
          <w:szCs w:val="28"/>
          <w:lang w:val="de-DE"/>
        </w:rPr>
        <w:t xml:space="preserve">http://www.ss-cg.org/ </w:t>
      </w:r>
    </w:p>
    <w:p w:rsidR="005F6DDD" w:rsidRPr="005F6DDD" w:rsidRDefault="005F6DDD" w:rsidP="00BD1D88">
      <w:pPr>
        <w:ind w:left="360"/>
        <w:rPr>
          <w:rFonts w:ascii="Arial" w:hAnsi="Arial" w:cs="Arial"/>
          <w:sz w:val="28"/>
          <w:szCs w:val="28"/>
        </w:rPr>
      </w:pPr>
      <w:r w:rsidRPr="005F6DDD">
        <w:rPr>
          <w:rFonts w:ascii="Arial" w:hAnsi="Arial" w:cs="Arial"/>
          <w:sz w:val="28"/>
          <w:szCs w:val="28"/>
        </w:rPr>
        <w:t>http://www.zaposliosi.me/</w:t>
      </w:r>
    </w:p>
    <w:p w:rsidR="00A75166" w:rsidRPr="00BD1D88" w:rsidRDefault="006174BC">
      <w:pPr>
        <w:rPr>
          <w:rFonts w:ascii="Arial" w:hAnsi="Arial" w:cs="Arial"/>
          <w:i/>
          <w:sz w:val="28"/>
          <w:szCs w:val="28"/>
        </w:rPr>
      </w:pPr>
      <w:r w:rsidRPr="00BD1D88">
        <w:rPr>
          <w:rFonts w:ascii="Arial" w:hAnsi="Arial" w:cs="Arial"/>
          <w:i/>
          <w:sz w:val="28"/>
          <w:szCs w:val="28"/>
        </w:rPr>
        <w:t xml:space="preserve"> </w:t>
      </w:r>
    </w:p>
    <w:sectPr w:rsidR="00A75166" w:rsidRPr="00BD1D88">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D87561"/>
    <w:multiLevelType w:val="hybridMultilevel"/>
    <w:tmpl w:val="56FC6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C6"/>
    <w:rsid w:val="00150543"/>
    <w:rsid w:val="0017320B"/>
    <w:rsid w:val="003766E7"/>
    <w:rsid w:val="003F26C6"/>
    <w:rsid w:val="004F0AB4"/>
    <w:rsid w:val="00516D37"/>
    <w:rsid w:val="00521BBB"/>
    <w:rsid w:val="0053010E"/>
    <w:rsid w:val="005703DF"/>
    <w:rsid w:val="00572EEB"/>
    <w:rsid w:val="00593D68"/>
    <w:rsid w:val="005F6DDD"/>
    <w:rsid w:val="006039A4"/>
    <w:rsid w:val="006174BC"/>
    <w:rsid w:val="00631AAC"/>
    <w:rsid w:val="00673A29"/>
    <w:rsid w:val="006B18AD"/>
    <w:rsid w:val="006D53DD"/>
    <w:rsid w:val="00713DCB"/>
    <w:rsid w:val="007643AF"/>
    <w:rsid w:val="007E1096"/>
    <w:rsid w:val="007F5FA9"/>
    <w:rsid w:val="00896A21"/>
    <w:rsid w:val="008A4C6C"/>
    <w:rsid w:val="008E5335"/>
    <w:rsid w:val="00912F35"/>
    <w:rsid w:val="00994C20"/>
    <w:rsid w:val="009D5B40"/>
    <w:rsid w:val="00A038EC"/>
    <w:rsid w:val="00A75166"/>
    <w:rsid w:val="00AB23C2"/>
    <w:rsid w:val="00AB4D96"/>
    <w:rsid w:val="00AE5867"/>
    <w:rsid w:val="00BD1D88"/>
    <w:rsid w:val="00C7471B"/>
    <w:rsid w:val="00CB3071"/>
    <w:rsid w:val="00CC30B0"/>
    <w:rsid w:val="00CC6D54"/>
    <w:rsid w:val="00D10FA7"/>
    <w:rsid w:val="00D13AA3"/>
    <w:rsid w:val="00E3614A"/>
    <w:rsid w:val="00E43394"/>
    <w:rsid w:val="00EF2426"/>
    <w:rsid w:val="00FB2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9060E-583C-4D39-A2C4-6EE87DCB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6C6"/>
    <w:rPr>
      <w:color w:val="0563C1" w:themeColor="hyperlink"/>
      <w:u w:val="single"/>
    </w:rPr>
  </w:style>
  <w:style w:type="paragraph" w:styleId="ListParagraph">
    <w:name w:val="List Paragraph"/>
    <w:basedOn w:val="Normal"/>
    <w:uiPriority w:val="34"/>
    <w:qFormat/>
    <w:rsid w:val="006B1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vezslijepihcg@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26</cp:revision>
  <dcterms:created xsi:type="dcterms:W3CDTF">2023-03-15T10:18:00Z</dcterms:created>
  <dcterms:modified xsi:type="dcterms:W3CDTF">2023-03-16T07:21:00Z</dcterms:modified>
</cp:coreProperties>
</file>