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D8" w:rsidRDefault="007A0593" w:rsidP="007A0593">
      <w:pPr>
        <w:jc w:val="center"/>
        <w:rPr>
          <w:rFonts w:ascii="Arial" w:hAnsi="Arial" w:cs="Arial"/>
          <w:sz w:val="28"/>
          <w:szCs w:val="28"/>
        </w:rPr>
      </w:pPr>
      <w:bookmarkStart w:id="0" w:name="_GoBack"/>
      <w:bookmarkEnd w:id="0"/>
      <w:r>
        <w:rPr>
          <w:rFonts w:ascii="Arial" w:hAnsi="Arial" w:cs="Arial"/>
          <w:sz w:val="28"/>
          <w:szCs w:val="28"/>
          <w:lang w:val="sr-Latn-ME"/>
        </w:rPr>
        <w:t xml:space="preserve">28th </w:t>
      </w:r>
      <w:r>
        <w:rPr>
          <w:rFonts w:ascii="Arial" w:hAnsi="Arial" w:cs="Arial"/>
          <w:sz w:val="28"/>
          <w:szCs w:val="28"/>
        </w:rPr>
        <w:t>meeting of Gender Equality Committee</w:t>
      </w:r>
    </w:p>
    <w:p w:rsidR="007A0593" w:rsidRDefault="007A0593" w:rsidP="007A0593">
      <w:pPr>
        <w:rPr>
          <w:rFonts w:ascii="Arial" w:hAnsi="Arial" w:cs="Arial"/>
          <w:sz w:val="28"/>
          <w:szCs w:val="28"/>
        </w:rPr>
      </w:pPr>
      <w:r>
        <w:rPr>
          <w:rFonts w:ascii="Arial" w:hAnsi="Arial" w:cs="Arial"/>
          <w:sz w:val="28"/>
          <w:szCs w:val="28"/>
        </w:rPr>
        <w:t>On Monday February 27</w:t>
      </w:r>
      <w:r w:rsidRPr="007A0593">
        <w:rPr>
          <w:rFonts w:ascii="Arial" w:hAnsi="Arial" w:cs="Arial"/>
          <w:sz w:val="28"/>
          <w:szCs w:val="28"/>
          <w:vertAlign w:val="superscript"/>
        </w:rPr>
        <w:t>th</w:t>
      </w:r>
      <w:r>
        <w:rPr>
          <w:rFonts w:ascii="Arial" w:hAnsi="Arial" w:cs="Arial"/>
          <w:sz w:val="28"/>
          <w:szCs w:val="28"/>
        </w:rPr>
        <w:t>, 2023, on its 28</w:t>
      </w:r>
      <w:r w:rsidRPr="007A0593">
        <w:rPr>
          <w:rFonts w:ascii="Arial" w:hAnsi="Arial" w:cs="Arial"/>
          <w:sz w:val="28"/>
          <w:szCs w:val="28"/>
          <w:vertAlign w:val="superscript"/>
        </w:rPr>
        <w:t>th</w:t>
      </w:r>
      <w:r>
        <w:rPr>
          <w:rFonts w:ascii="Arial" w:hAnsi="Arial" w:cs="Arial"/>
          <w:sz w:val="28"/>
          <w:szCs w:val="28"/>
        </w:rPr>
        <w:t xml:space="preserve"> meeting</w:t>
      </w:r>
      <w:r w:rsidR="00C17893">
        <w:rPr>
          <w:rFonts w:ascii="Arial" w:hAnsi="Arial" w:cs="Arial"/>
          <w:sz w:val="28"/>
          <w:szCs w:val="28"/>
        </w:rPr>
        <w:t>,</w:t>
      </w:r>
      <w:r>
        <w:rPr>
          <w:rFonts w:ascii="Arial" w:hAnsi="Arial" w:cs="Arial"/>
          <w:sz w:val="28"/>
          <w:szCs w:val="28"/>
        </w:rPr>
        <w:t xml:space="preserve"> the Committee for Gender Equality considered the Final report on implementation of the Strategy for the Protection of Persons with Disabilities from Discrimination and Promotion of Equality </w:t>
      </w:r>
      <w:r w:rsidR="00C244A6">
        <w:rPr>
          <w:rFonts w:ascii="Arial" w:hAnsi="Arial" w:cs="Arial"/>
          <w:sz w:val="28"/>
          <w:szCs w:val="28"/>
        </w:rPr>
        <w:t>for the period 2017-2021</w:t>
      </w:r>
      <w:r w:rsidR="00C17893">
        <w:rPr>
          <w:rFonts w:ascii="Arial" w:hAnsi="Arial" w:cs="Arial"/>
          <w:sz w:val="28"/>
          <w:szCs w:val="28"/>
        </w:rPr>
        <w:t>, as well as</w:t>
      </w:r>
      <w:r w:rsidR="00C244A6">
        <w:rPr>
          <w:rFonts w:ascii="Arial" w:hAnsi="Arial" w:cs="Arial"/>
          <w:sz w:val="28"/>
          <w:szCs w:val="28"/>
        </w:rPr>
        <w:t xml:space="preserve"> the Strategy for the Protection of Persons with Disabilities from Discrimination and Promotion of Equality for the Period 2022-2027 with 2022-2023 Action Plan.</w:t>
      </w:r>
    </w:p>
    <w:p w:rsidR="00C244A6" w:rsidRDefault="00C244A6" w:rsidP="007A0593">
      <w:pPr>
        <w:rPr>
          <w:rFonts w:ascii="Arial" w:hAnsi="Arial" w:cs="Arial"/>
          <w:sz w:val="28"/>
          <w:szCs w:val="28"/>
        </w:rPr>
      </w:pPr>
      <w:r>
        <w:rPr>
          <w:rFonts w:ascii="Arial" w:hAnsi="Arial" w:cs="Arial"/>
          <w:sz w:val="28"/>
          <w:szCs w:val="28"/>
        </w:rPr>
        <w:t xml:space="preserve">In the framework of </w:t>
      </w:r>
      <w:r w:rsidR="00C17893">
        <w:rPr>
          <w:rFonts w:ascii="Arial" w:hAnsi="Arial" w:cs="Arial"/>
          <w:sz w:val="28"/>
          <w:szCs w:val="28"/>
        </w:rPr>
        <w:t xml:space="preserve">the </w:t>
      </w:r>
      <w:r>
        <w:rPr>
          <w:rFonts w:ascii="Arial" w:hAnsi="Arial" w:cs="Arial"/>
          <w:sz w:val="28"/>
          <w:szCs w:val="28"/>
        </w:rPr>
        <w:t xml:space="preserve">consideration of the Final report, representative of the Union of the </w:t>
      </w:r>
      <w:r w:rsidR="00A360C5">
        <w:rPr>
          <w:rFonts w:ascii="Arial" w:hAnsi="Arial" w:cs="Arial"/>
          <w:sz w:val="28"/>
          <w:szCs w:val="28"/>
        </w:rPr>
        <w:t xml:space="preserve">Blind </w:t>
      </w:r>
      <w:r>
        <w:rPr>
          <w:rFonts w:ascii="Arial" w:hAnsi="Arial" w:cs="Arial"/>
          <w:sz w:val="28"/>
          <w:szCs w:val="28"/>
        </w:rPr>
        <w:t xml:space="preserve">of Montenegro, Katarina </w:t>
      </w:r>
      <w:proofErr w:type="spellStart"/>
      <w:r>
        <w:rPr>
          <w:rFonts w:ascii="Arial" w:hAnsi="Arial" w:cs="Arial"/>
          <w:sz w:val="28"/>
          <w:szCs w:val="28"/>
        </w:rPr>
        <w:t>Bigovic</w:t>
      </w:r>
      <w:proofErr w:type="spellEnd"/>
      <w:r>
        <w:rPr>
          <w:rFonts w:ascii="Arial" w:hAnsi="Arial" w:cs="Arial"/>
          <w:sz w:val="28"/>
          <w:szCs w:val="28"/>
        </w:rPr>
        <w:t xml:space="preserve"> </w:t>
      </w:r>
      <w:proofErr w:type="spellStart"/>
      <w:r>
        <w:rPr>
          <w:rFonts w:ascii="Arial" w:hAnsi="Arial" w:cs="Arial"/>
          <w:sz w:val="28"/>
          <w:szCs w:val="28"/>
        </w:rPr>
        <w:t>Kulic</w:t>
      </w:r>
      <w:proofErr w:type="spellEnd"/>
      <w:r>
        <w:rPr>
          <w:rFonts w:ascii="Arial" w:hAnsi="Arial" w:cs="Arial"/>
          <w:sz w:val="28"/>
          <w:szCs w:val="28"/>
        </w:rPr>
        <w:t>, pointed out two key points:</w:t>
      </w:r>
    </w:p>
    <w:p w:rsidR="005E29E5" w:rsidRDefault="005E29E5" w:rsidP="005E29E5">
      <w:pPr>
        <w:pStyle w:val="ListParagraph"/>
        <w:numPr>
          <w:ilvl w:val="0"/>
          <w:numId w:val="1"/>
        </w:numPr>
        <w:rPr>
          <w:rFonts w:ascii="Arial" w:hAnsi="Arial" w:cs="Arial"/>
          <w:sz w:val="28"/>
          <w:szCs w:val="28"/>
        </w:rPr>
      </w:pPr>
      <w:r>
        <w:rPr>
          <w:rFonts w:ascii="Arial" w:hAnsi="Arial" w:cs="Arial"/>
          <w:sz w:val="28"/>
          <w:szCs w:val="28"/>
        </w:rPr>
        <w:t xml:space="preserve">Lack of cross-sector collaboration </w:t>
      </w:r>
      <w:r w:rsidR="006835B3">
        <w:rPr>
          <w:rFonts w:ascii="Arial" w:hAnsi="Arial" w:cs="Arial"/>
          <w:sz w:val="28"/>
          <w:szCs w:val="28"/>
        </w:rPr>
        <w:t>in the domain of implementation of activities listed in the Strategy;</w:t>
      </w:r>
    </w:p>
    <w:p w:rsidR="006835B3" w:rsidRDefault="006835B3" w:rsidP="005E29E5">
      <w:pPr>
        <w:pStyle w:val="ListParagraph"/>
        <w:numPr>
          <w:ilvl w:val="0"/>
          <w:numId w:val="1"/>
        </w:numPr>
        <w:rPr>
          <w:rFonts w:ascii="Arial" w:hAnsi="Arial" w:cs="Arial"/>
          <w:sz w:val="28"/>
          <w:szCs w:val="28"/>
        </w:rPr>
      </w:pPr>
      <w:r>
        <w:rPr>
          <w:rFonts w:ascii="Arial" w:hAnsi="Arial" w:cs="Arial"/>
          <w:sz w:val="28"/>
          <w:szCs w:val="28"/>
        </w:rPr>
        <w:t>The fact that only 5 out of 24 local self-government adopted local action plan;</w:t>
      </w:r>
    </w:p>
    <w:p w:rsidR="006835B3" w:rsidRDefault="008F61F5" w:rsidP="005E29E5">
      <w:pPr>
        <w:pStyle w:val="ListParagraph"/>
        <w:numPr>
          <w:ilvl w:val="0"/>
          <w:numId w:val="1"/>
        </w:numPr>
        <w:rPr>
          <w:rFonts w:ascii="Arial" w:hAnsi="Arial" w:cs="Arial"/>
          <w:sz w:val="28"/>
          <w:szCs w:val="28"/>
        </w:rPr>
      </w:pPr>
      <w:r>
        <w:rPr>
          <w:rFonts w:ascii="Arial" w:hAnsi="Arial" w:cs="Arial"/>
          <w:sz w:val="28"/>
          <w:szCs w:val="28"/>
        </w:rPr>
        <w:t>Although the Committee on the Rights of Persons with Disabilities had been established,</w:t>
      </w:r>
      <w:r w:rsidR="00C17893">
        <w:rPr>
          <w:rFonts w:ascii="Arial" w:hAnsi="Arial" w:cs="Arial"/>
          <w:sz w:val="28"/>
          <w:szCs w:val="28"/>
        </w:rPr>
        <w:t xml:space="preserve"> till February</w:t>
      </w:r>
      <w:r>
        <w:rPr>
          <w:rFonts w:ascii="Arial" w:hAnsi="Arial" w:cs="Arial"/>
          <w:sz w:val="28"/>
          <w:szCs w:val="28"/>
        </w:rPr>
        <w:t xml:space="preserve"> it had not b</w:t>
      </w:r>
      <w:r w:rsidR="00C17893">
        <w:rPr>
          <w:rFonts w:ascii="Arial" w:hAnsi="Arial" w:cs="Arial"/>
          <w:sz w:val="28"/>
          <w:szCs w:val="28"/>
        </w:rPr>
        <w:t>een constituted</w:t>
      </w:r>
      <w:r>
        <w:rPr>
          <w:rFonts w:ascii="Arial" w:hAnsi="Arial" w:cs="Arial"/>
          <w:sz w:val="28"/>
          <w:szCs w:val="28"/>
        </w:rPr>
        <w:t>.</w:t>
      </w:r>
      <w:r w:rsidR="004F53C4">
        <w:rPr>
          <w:rFonts w:ascii="Arial" w:hAnsi="Arial" w:cs="Arial"/>
          <w:sz w:val="28"/>
          <w:szCs w:val="28"/>
        </w:rPr>
        <w:t xml:space="preserve"> To talk about the rights</w:t>
      </w:r>
      <w:r>
        <w:rPr>
          <w:rFonts w:ascii="Arial" w:hAnsi="Arial" w:cs="Arial"/>
          <w:sz w:val="28"/>
          <w:szCs w:val="28"/>
        </w:rPr>
        <w:t>, and not about the care of persons with disabilities</w:t>
      </w:r>
      <w:r w:rsidR="004F53C4">
        <w:rPr>
          <w:rFonts w:ascii="Arial" w:hAnsi="Arial" w:cs="Arial"/>
          <w:sz w:val="28"/>
          <w:szCs w:val="28"/>
        </w:rPr>
        <w:t>,</w:t>
      </w:r>
      <w:r>
        <w:rPr>
          <w:rFonts w:ascii="Arial" w:hAnsi="Arial" w:cs="Arial"/>
          <w:sz w:val="28"/>
          <w:szCs w:val="28"/>
        </w:rPr>
        <w:t xml:space="preserve"> </w:t>
      </w:r>
      <w:r w:rsidR="004F53C4">
        <w:rPr>
          <w:rFonts w:ascii="Arial" w:hAnsi="Arial" w:cs="Arial"/>
          <w:sz w:val="28"/>
          <w:szCs w:val="28"/>
        </w:rPr>
        <w:t xml:space="preserve">represents a positive development. </w:t>
      </w:r>
      <w:r w:rsidR="003612B2">
        <w:rPr>
          <w:rFonts w:ascii="Arial" w:hAnsi="Arial" w:cs="Arial"/>
          <w:sz w:val="28"/>
          <w:szCs w:val="28"/>
        </w:rPr>
        <w:t>The Committee should anyway start the process of constitution in the short term, because there is no time to lose, not even a month.</w:t>
      </w:r>
    </w:p>
    <w:p w:rsidR="003612B2" w:rsidRDefault="003612B2" w:rsidP="003612B2">
      <w:pPr>
        <w:rPr>
          <w:rFonts w:ascii="Arial" w:hAnsi="Arial" w:cs="Arial"/>
          <w:sz w:val="28"/>
          <w:szCs w:val="28"/>
        </w:rPr>
      </w:pPr>
      <w:r>
        <w:rPr>
          <w:rFonts w:ascii="Arial" w:hAnsi="Arial" w:cs="Arial"/>
          <w:sz w:val="28"/>
          <w:szCs w:val="28"/>
        </w:rPr>
        <w:t xml:space="preserve">With regard to the text of the Strategy, as a member of </w:t>
      </w:r>
      <w:r w:rsidR="00030A2A">
        <w:rPr>
          <w:rFonts w:ascii="Arial" w:hAnsi="Arial" w:cs="Arial"/>
          <w:sz w:val="28"/>
          <w:szCs w:val="28"/>
        </w:rPr>
        <w:t>the Workin</w:t>
      </w:r>
      <w:r w:rsidR="00A360C5">
        <w:rPr>
          <w:rFonts w:ascii="Arial" w:hAnsi="Arial" w:cs="Arial"/>
          <w:sz w:val="28"/>
          <w:szCs w:val="28"/>
        </w:rPr>
        <w:t>g Group on the Development the S</w:t>
      </w:r>
      <w:r w:rsidR="00030A2A">
        <w:rPr>
          <w:rFonts w:ascii="Arial" w:hAnsi="Arial" w:cs="Arial"/>
          <w:sz w:val="28"/>
          <w:szCs w:val="28"/>
        </w:rPr>
        <w:t xml:space="preserve">trategy in question, </w:t>
      </w:r>
      <w:proofErr w:type="spellStart"/>
      <w:r w:rsidR="00030A2A">
        <w:rPr>
          <w:rFonts w:ascii="Arial" w:hAnsi="Arial" w:cs="Arial"/>
          <w:sz w:val="28"/>
          <w:szCs w:val="28"/>
        </w:rPr>
        <w:t>Bigovic</w:t>
      </w:r>
      <w:proofErr w:type="spellEnd"/>
      <w:r w:rsidR="00030A2A">
        <w:rPr>
          <w:rFonts w:ascii="Arial" w:hAnsi="Arial" w:cs="Arial"/>
          <w:sz w:val="28"/>
          <w:szCs w:val="28"/>
        </w:rPr>
        <w:t xml:space="preserve"> </w:t>
      </w:r>
      <w:proofErr w:type="spellStart"/>
      <w:r w:rsidR="00030A2A">
        <w:rPr>
          <w:rFonts w:ascii="Arial" w:hAnsi="Arial" w:cs="Arial"/>
          <w:sz w:val="28"/>
          <w:szCs w:val="28"/>
        </w:rPr>
        <w:t>Kulic</w:t>
      </w:r>
      <w:proofErr w:type="spellEnd"/>
      <w:r w:rsidR="00030A2A">
        <w:rPr>
          <w:rFonts w:ascii="Arial" w:hAnsi="Arial" w:cs="Arial"/>
          <w:sz w:val="28"/>
          <w:szCs w:val="28"/>
        </w:rPr>
        <w:t xml:space="preserve"> stated</w:t>
      </w:r>
      <w:r w:rsidR="00576C0F">
        <w:rPr>
          <w:rFonts w:ascii="Arial" w:hAnsi="Arial" w:cs="Arial"/>
          <w:sz w:val="28"/>
          <w:szCs w:val="28"/>
        </w:rPr>
        <w:t xml:space="preserve"> that</w:t>
      </w:r>
      <w:r w:rsidR="00030A2A">
        <w:rPr>
          <w:rFonts w:ascii="Arial" w:hAnsi="Arial" w:cs="Arial"/>
          <w:sz w:val="28"/>
          <w:szCs w:val="28"/>
        </w:rPr>
        <w:t>:</w:t>
      </w:r>
    </w:p>
    <w:p w:rsidR="00030A2A" w:rsidRPr="00F21512" w:rsidRDefault="00576C0F" w:rsidP="00030A2A">
      <w:pPr>
        <w:pStyle w:val="ListParagraph"/>
        <w:numPr>
          <w:ilvl w:val="0"/>
          <w:numId w:val="2"/>
        </w:numPr>
        <w:rPr>
          <w:rFonts w:ascii="Arial" w:hAnsi="Arial" w:cs="Arial"/>
          <w:sz w:val="28"/>
          <w:szCs w:val="28"/>
        </w:rPr>
      </w:pPr>
      <w:r>
        <w:rPr>
          <w:rFonts w:ascii="Arial" w:hAnsi="Arial" w:cs="Arial"/>
          <w:sz w:val="28"/>
          <w:szCs w:val="28"/>
        </w:rPr>
        <w:t xml:space="preserve">It is commendable that the special fields </w:t>
      </w:r>
      <w:r>
        <w:rPr>
          <w:rFonts w:ascii="Arial" w:hAnsi="Arial" w:cs="Arial"/>
          <w:sz w:val="28"/>
          <w:szCs w:val="28"/>
          <w:lang w:val="sr-Latn-ME"/>
        </w:rPr>
        <w:t xml:space="preserve">dealing with women and children with disabilities had been recognized, because attention can be focused </w:t>
      </w:r>
      <w:r w:rsidR="00C141D2">
        <w:rPr>
          <w:rFonts w:ascii="Arial" w:hAnsi="Arial" w:cs="Arial"/>
          <w:sz w:val="28"/>
          <w:szCs w:val="28"/>
          <w:lang w:val="sr-Latn-ME"/>
        </w:rPr>
        <w:t xml:space="preserve">on </w:t>
      </w:r>
      <w:r>
        <w:rPr>
          <w:rFonts w:ascii="Arial" w:hAnsi="Arial" w:cs="Arial"/>
          <w:sz w:val="28"/>
          <w:szCs w:val="28"/>
          <w:lang w:val="sr-Latn-ME"/>
        </w:rPr>
        <w:t>another segments concerning participation of children with disabilities, besides edu</w:t>
      </w:r>
      <w:r w:rsidR="00C17893">
        <w:rPr>
          <w:rFonts w:ascii="Arial" w:hAnsi="Arial" w:cs="Arial"/>
          <w:sz w:val="28"/>
          <w:szCs w:val="28"/>
          <w:lang w:val="sr-Latn-ME"/>
        </w:rPr>
        <w:t>cation field</w:t>
      </w:r>
      <w:r w:rsidR="00C141D2">
        <w:rPr>
          <w:rFonts w:ascii="Arial" w:hAnsi="Arial" w:cs="Arial"/>
          <w:sz w:val="28"/>
          <w:szCs w:val="28"/>
          <w:lang w:val="sr-Latn-ME"/>
        </w:rPr>
        <w:t xml:space="preserve">. </w:t>
      </w:r>
    </w:p>
    <w:p w:rsidR="00F21512" w:rsidRDefault="008A17A9" w:rsidP="00030A2A">
      <w:pPr>
        <w:pStyle w:val="ListParagraph"/>
        <w:numPr>
          <w:ilvl w:val="0"/>
          <w:numId w:val="2"/>
        </w:numPr>
        <w:rPr>
          <w:rFonts w:ascii="Arial" w:hAnsi="Arial" w:cs="Arial"/>
          <w:sz w:val="28"/>
          <w:szCs w:val="28"/>
        </w:rPr>
      </w:pPr>
      <w:r>
        <w:rPr>
          <w:rFonts w:ascii="Arial" w:hAnsi="Arial" w:cs="Arial"/>
          <w:sz w:val="28"/>
          <w:szCs w:val="28"/>
        </w:rPr>
        <w:t>The chance to include some of the areas targeted by the UN Convention on the Rights of Persons with Disabilities was missed. These areas include:</w:t>
      </w:r>
      <w:r w:rsidR="00B6029A">
        <w:rPr>
          <w:rFonts w:ascii="Arial" w:hAnsi="Arial" w:cs="Arial"/>
          <w:sz w:val="28"/>
          <w:szCs w:val="28"/>
        </w:rPr>
        <w:t xml:space="preserve"> </w:t>
      </w:r>
    </w:p>
    <w:p w:rsidR="00B6029A" w:rsidRDefault="00B6029A" w:rsidP="00B6029A">
      <w:pPr>
        <w:pStyle w:val="ListParagraph"/>
        <w:numPr>
          <w:ilvl w:val="1"/>
          <w:numId w:val="2"/>
        </w:numPr>
        <w:rPr>
          <w:rFonts w:ascii="Arial" w:hAnsi="Arial" w:cs="Arial"/>
          <w:sz w:val="28"/>
          <w:szCs w:val="28"/>
        </w:rPr>
      </w:pPr>
      <w:r>
        <w:rPr>
          <w:rFonts w:ascii="Arial" w:hAnsi="Arial" w:cs="Arial"/>
          <w:sz w:val="28"/>
          <w:szCs w:val="28"/>
        </w:rPr>
        <w:t>Situations of increased risk, emergency and crisis situations;</w:t>
      </w:r>
    </w:p>
    <w:p w:rsidR="00B6029A" w:rsidRDefault="00B6029A" w:rsidP="00B6029A">
      <w:pPr>
        <w:pStyle w:val="ListParagraph"/>
        <w:numPr>
          <w:ilvl w:val="1"/>
          <w:numId w:val="2"/>
        </w:numPr>
        <w:rPr>
          <w:rFonts w:ascii="Arial" w:hAnsi="Arial" w:cs="Arial"/>
          <w:sz w:val="28"/>
          <w:szCs w:val="28"/>
        </w:rPr>
      </w:pPr>
      <w:r>
        <w:rPr>
          <w:rFonts w:ascii="Arial" w:hAnsi="Arial" w:cs="Arial"/>
          <w:sz w:val="28"/>
          <w:szCs w:val="28"/>
        </w:rPr>
        <w:t>Sexual and reproductive health; and</w:t>
      </w:r>
    </w:p>
    <w:p w:rsidR="00B6029A" w:rsidRDefault="00B6029A" w:rsidP="00B6029A">
      <w:pPr>
        <w:pStyle w:val="ListParagraph"/>
        <w:numPr>
          <w:ilvl w:val="1"/>
          <w:numId w:val="2"/>
        </w:numPr>
        <w:rPr>
          <w:rFonts w:ascii="Arial" w:hAnsi="Arial" w:cs="Arial"/>
          <w:sz w:val="28"/>
          <w:szCs w:val="28"/>
        </w:rPr>
      </w:pPr>
      <w:r>
        <w:rPr>
          <w:rFonts w:ascii="Arial" w:hAnsi="Arial" w:cs="Arial"/>
          <w:sz w:val="28"/>
          <w:szCs w:val="28"/>
        </w:rPr>
        <w:t>Equal recognition before the law.</w:t>
      </w:r>
    </w:p>
    <w:p w:rsidR="00B6029A" w:rsidRDefault="00C17893" w:rsidP="00B6029A">
      <w:pPr>
        <w:pStyle w:val="ListParagraph"/>
        <w:numPr>
          <w:ilvl w:val="0"/>
          <w:numId w:val="2"/>
        </w:numPr>
        <w:rPr>
          <w:rFonts w:ascii="Arial" w:hAnsi="Arial" w:cs="Arial"/>
          <w:sz w:val="28"/>
          <w:szCs w:val="28"/>
        </w:rPr>
      </w:pPr>
      <w:r>
        <w:rPr>
          <w:rFonts w:ascii="Arial" w:hAnsi="Arial" w:cs="Arial"/>
          <w:sz w:val="28"/>
          <w:szCs w:val="28"/>
        </w:rPr>
        <w:t>When the Strategy had been</w:t>
      </w:r>
      <w:r w:rsidR="00C028E5">
        <w:rPr>
          <w:rFonts w:ascii="Arial" w:hAnsi="Arial" w:cs="Arial"/>
          <w:sz w:val="28"/>
          <w:szCs w:val="28"/>
        </w:rPr>
        <w:t xml:space="preserve"> written, it was possible to clearly see the impact of COVID-19 on lives of persons with disabilities, but the </w:t>
      </w:r>
      <w:r w:rsidR="00C028E5">
        <w:rPr>
          <w:rFonts w:ascii="Arial" w:hAnsi="Arial" w:cs="Arial"/>
          <w:sz w:val="28"/>
          <w:szCs w:val="28"/>
        </w:rPr>
        <w:lastRenderedPageBreak/>
        <w:t xml:space="preserve">chance to think about </w:t>
      </w:r>
      <w:r>
        <w:rPr>
          <w:rFonts w:ascii="Arial" w:hAnsi="Arial" w:cs="Arial"/>
          <w:sz w:val="28"/>
          <w:szCs w:val="28"/>
        </w:rPr>
        <w:t>the measures and activities had been</w:t>
      </w:r>
      <w:r w:rsidR="00C028E5">
        <w:rPr>
          <w:rFonts w:ascii="Arial" w:hAnsi="Arial" w:cs="Arial"/>
          <w:sz w:val="28"/>
          <w:szCs w:val="28"/>
        </w:rPr>
        <w:t xml:space="preserve"> missed. Not accessible environment, area and information were a factor </w:t>
      </w:r>
      <w:r w:rsidR="00731439">
        <w:rPr>
          <w:rFonts w:ascii="Arial" w:hAnsi="Arial" w:cs="Arial"/>
          <w:sz w:val="28"/>
          <w:szCs w:val="28"/>
        </w:rPr>
        <w:t xml:space="preserve">in </w:t>
      </w:r>
      <w:r w:rsidR="00C028E5">
        <w:rPr>
          <w:rFonts w:ascii="Arial" w:hAnsi="Arial" w:cs="Arial"/>
          <w:sz w:val="28"/>
          <w:szCs w:val="28"/>
        </w:rPr>
        <w:t xml:space="preserve">causing </w:t>
      </w:r>
      <w:r w:rsidR="00731439">
        <w:rPr>
          <w:rFonts w:ascii="Arial" w:hAnsi="Arial" w:cs="Arial"/>
          <w:sz w:val="28"/>
          <w:szCs w:val="28"/>
        </w:rPr>
        <w:t>many persons with disabilities to be denied many services, especially in the field of health and social system.</w:t>
      </w:r>
      <w:r w:rsidR="003F01E0">
        <w:rPr>
          <w:rFonts w:ascii="Arial" w:hAnsi="Arial" w:cs="Arial"/>
          <w:sz w:val="28"/>
          <w:szCs w:val="28"/>
        </w:rPr>
        <w:t xml:space="preserve"> In the field of sexual and reproductive health, there are no prevention mechanisms, given the fact that we do not owe accessible gynecological examination chairs in all institutions delivering health care services. </w:t>
      </w:r>
      <w:r w:rsidR="00B71919">
        <w:rPr>
          <w:rFonts w:ascii="Arial" w:hAnsi="Arial" w:cs="Arial"/>
          <w:sz w:val="28"/>
          <w:szCs w:val="28"/>
        </w:rPr>
        <w:t>Women with disa</w:t>
      </w:r>
      <w:r w:rsidR="00C07355">
        <w:rPr>
          <w:rFonts w:ascii="Arial" w:hAnsi="Arial" w:cs="Arial"/>
          <w:sz w:val="28"/>
          <w:szCs w:val="28"/>
        </w:rPr>
        <w:t>bilities are seen as incapable and without ability to be “good mothers”. It is therefore necessary for them to be equal recognized before the law. In addition to all abovementioned facts, we should ask ourselves what is the status of older women disabilities with regard to urban-rural areas, etc.</w:t>
      </w:r>
    </w:p>
    <w:p w:rsidR="00C07355" w:rsidRDefault="0081108F" w:rsidP="00B6029A">
      <w:pPr>
        <w:pStyle w:val="ListParagraph"/>
        <w:numPr>
          <w:ilvl w:val="0"/>
          <w:numId w:val="2"/>
        </w:numPr>
        <w:rPr>
          <w:rFonts w:ascii="Arial" w:hAnsi="Arial" w:cs="Arial"/>
          <w:sz w:val="28"/>
          <w:szCs w:val="28"/>
        </w:rPr>
      </w:pPr>
      <w:r>
        <w:rPr>
          <w:rFonts w:ascii="Arial" w:hAnsi="Arial" w:cs="Arial"/>
          <w:sz w:val="28"/>
          <w:szCs w:val="28"/>
        </w:rPr>
        <w:t>The chance to introduce gender-sensitive language in the Strategy was missed, but even now it can partially be done. That would be very important</w:t>
      </w:r>
      <w:r w:rsidR="00C17893">
        <w:rPr>
          <w:rFonts w:ascii="Arial" w:hAnsi="Arial" w:cs="Arial"/>
          <w:sz w:val="28"/>
          <w:szCs w:val="28"/>
        </w:rPr>
        <w:t>,</w:t>
      </w:r>
      <w:r>
        <w:rPr>
          <w:rFonts w:ascii="Arial" w:hAnsi="Arial" w:cs="Arial"/>
          <w:sz w:val="28"/>
          <w:szCs w:val="28"/>
        </w:rPr>
        <w:t xml:space="preserve"> especially when it comes to the list of members of the Working Group, whose information would serve as contacts for easier and better implementation of the activities listed in the Strategy.</w:t>
      </w:r>
    </w:p>
    <w:p w:rsidR="0081108F" w:rsidRDefault="0081108F" w:rsidP="00B6029A">
      <w:pPr>
        <w:pStyle w:val="ListParagraph"/>
        <w:numPr>
          <w:ilvl w:val="0"/>
          <w:numId w:val="2"/>
        </w:numPr>
        <w:rPr>
          <w:rFonts w:ascii="Arial" w:hAnsi="Arial" w:cs="Arial"/>
          <w:sz w:val="28"/>
          <w:szCs w:val="28"/>
        </w:rPr>
      </w:pPr>
      <w:r>
        <w:rPr>
          <w:rFonts w:ascii="Arial" w:hAnsi="Arial" w:cs="Arial"/>
          <w:sz w:val="28"/>
          <w:szCs w:val="28"/>
        </w:rPr>
        <w:t xml:space="preserve">The Strategy does not include all conclusions of the public debate, so we still have some </w:t>
      </w:r>
      <w:r w:rsidR="000B20E7">
        <w:rPr>
          <w:rFonts w:ascii="Arial" w:hAnsi="Arial" w:cs="Arial"/>
          <w:sz w:val="28"/>
          <w:szCs w:val="28"/>
        </w:rPr>
        <w:t>inadequate terms, such as “reasonable accommodation” and “Braille”.</w:t>
      </w:r>
    </w:p>
    <w:p w:rsidR="000B20E7" w:rsidRDefault="000B20E7" w:rsidP="00B6029A">
      <w:pPr>
        <w:pStyle w:val="ListParagraph"/>
        <w:numPr>
          <w:ilvl w:val="0"/>
          <w:numId w:val="2"/>
        </w:numPr>
        <w:rPr>
          <w:rFonts w:ascii="Arial" w:hAnsi="Arial" w:cs="Arial"/>
          <w:sz w:val="28"/>
          <w:szCs w:val="28"/>
        </w:rPr>
      </w:pPr>
      <w:r>
        <w:rPr>
          <w:rFonts w:ascii="Arial" w:hAnsi="Arial" w:cs="Arial"/>
          <w:sz w:val="28"/>
          <w:szCs w:val="28"/>
        </w:rPr>
        <w:t>The Ministry of Human and Minority Rights is certainly not the only one responsible for the activities implementation, but it is necessary to enhance cross-sector cooperation. Furthermore, financing the activities of organizations is not the sole activity the Ministry should have</w:t>
      </w:r>
      <w:r w:rsidR="005F4EC3">
        <w:rPr>
          <w:rFonts w:ascii="Arial" w:hAnsi="Arial" w:cs="Arial"/>
          <w:sz w:val="28"/>
          <w:szCs w:val="28"/>
        </w:rPr>
        <w:t xml:space="preserve">, but it should </w:t>
      </w:r>
      <w:r w:rsidR="00907AB9">
        <w:rPr>
          <w:rFonts w:ascii="Arial" w:hAnsi="Arial" w:cs="Arial"/>
          <w:sz w:val="28"/>
          <w:szCs w:val="28"/>
        </w:rPr>
        <w:t xml:space="preserve">also </w:t>
      </w:r>
      <w:r w:rsidR="005F4EC3">
        <w:rPr>
          <w:rFonts w:ascii="Arial" w:hAnsi="Arial" w:cs="Arial"/>
          <w:sz w:val="28"/>
          <w:szCs w:val="28"/>
        </w:rPr>
        <w:t xml:space="preserve">engage in activities that go deeper and </w:t>
      </w:r>
      <w:r w:rsidR="00907AB9">
        <w:rPr>
          <w:rFonts w:ascii="Arial" w:hAnsi="Arial" w:cs="Arial"/>
          <w:sz w:val="28"/>
          <w:szCs w:val="28"/>
        </w:rPr>
        <w:t xml:space="preserve">that are </w:t>
      </w:r>
      <w:r w:rsidR="005F4EC3">
        <w:rPr>
          <w:rFonts w:ascii="Arial" w:hAnsi="Arial" w:cs="Arial"/>
          <w:sz w:val="28"/>
          <w:szCs w:val="28"/>
        </w:rPr>
        <w:t xml:space="preserve">more constructive. It is recommended </w:t>
      </w:r>
      <w:r w:rsidR="00055966">
        <w:rPr>
          <w:rFonts w:ascii="Arial" w:hAnsi="Arial" w:cs="Arial"/>
          <w:sz w:val="28"/>
          <w:szCs w:val="28"/>
        </w:rPr>
        <w:t>that</w:t>
      </w:r>
      <w:r w:rsidR="005F4EC3">
        <w:rPr>
          <w:rFonts w:ascii="Arial" w:hAnsi="Arial" w:cs="Arial"/>
          <w:sz w:val="28"/>
          <w:szCs w:val="28"/>
        </w:rPr>
        <w:t xml:space="preserve"> reports contain a </w:t>
      </w:r>
      <w:r w:rsidR="00055966">
        <w:rPr>
          <w:rFonts w:ascii="Arial" w:hAnsi="Arial" w:cs="Arial"/>
          <w:sz w:val="28"/>
          <w:szCs w:val="28"/>
        </w:rPr>
        <w:t xml:space="preserve">data structure, i.e. data disaggregated by characteristics such as sex, gender, environment, etc. </w:t>
      </w:r>
    </w:p>
    <w:p w:rsidR="00B530B7" w:rsidRDefault="00B530B7" w:rsidP="00B6029A">
      <w:pPr>
        <w:pStyle w:val="ListParagraph"/>
        <w:numPr>
          <w:ilvl w:val="0"/>
          <w:numId w:val="2"/>
        </w:numPr>
        <w:rPr>
          <w:rFonts w:ascii="Arial" w:hAnsi="Arial" w:cs="Arial"/>
          <w:sz w:val="28"/>
          <w:szCs w:val="28"/>
        </w:rPr>
      </w:pPr>
      <w:r>
        <w:rPr>
          <w:rFonts w:ascii="Arial" w:hAnsi="Arial" w:cs="Arial"/>
          <w:sz w:val="28"/>
          <w:szCs w:val="28"/>
        </w:rPr>
        <w:t xml:space="preserve">Although there is a sector of women with disabilities, we do not have detailed measures and activities concerning the most pressing issues, such as employment. Based on current information of </w:t>
      </w:r>
      <w:r w:rsidR="007D6A4B">
        <w:rPr>
          <w:rFonts w:ascii="Arial" w:hAnsi="Arial" w:cs="Arial"/>
          <w:sz w:val="28"/>
          <w:szCs w:val="28"/>
        </w:rPr>
        <w:t>the Employment Agency of Montenegro, 58.5% of persons with disabilities are registered as unemployed</w:t>
      </w:r>
      <w:r w:rsidR="00593720">
        <w:rPr>
          <w:rFonts w:ascii="Arial" w:hAnsi="Arial" w:cs="Arial"/>
          <w:sz w:val="28"/>
          <w:szCs w:val="28"/>
        </w:rPr>
        <w:t xml:space="preserve">, which </w:t>
      </w:r>
      <w:r w:rsidR="007D6A4B">
        <w:rPr>
          <w:rFonts w:ascii="Arial" w:hAnsi="Arial" w:cs="Arial"/>
          <w:sz w:val="28"/>
          <w:szCs w:val="28"/>
        </w:rPr>
        <w:t xml:space="preserve">means 5,792 of them, of which 3,095 </w:t>
      </w:r>
      <w:r w:rsidR="00593720">
        <w:rPr>
          <w:rFonts w:ascii="Arial" w:hAnsi="Arial" w:cs="Arial"/>
          <w:sz w:val="28"/>
          <w:szCs w:val="28"/>
        </w:rPr>
        <w:t>with a level 1 of educational attainment</w:t>
      </w:r>
      <w:r w:rsidR="007D6A4B">
        <w:rPr>
          <w:rFonts w:ascii="Arial" w:hAnsi="Arial" w:cs="Arial"/>
          <w:sz w:val="28"/>
          <w:szCs w:val="28"/>
        </w:rPr>
        <w:t>.</w:t>
      </w:r>
      <w:r w:rsidR="00B53C58">
        <w:rPr>
          <w:rFonts w:ascii="Arial" w:hAnsi="Arial" w:cs="Arial"/>
          <w:sz w:val="28"/>
          <w:szCs w:val="28"/>
        </w:rPr>
        <w:t xml:space="preserve"> Therefore, the level of education affects the</w:t>
      </w:r>
      <w:r w:rsidR="00753A44">
        <w:rPr>
          <w:rFonts w:ascii="Arial" w:hAnsi="Arial" w:cs="Arial"/>
          <w:sz w:val="28"/>
          <w:szCs w:val="28"/>
        </w:rPr>
        <w:t xml:space="preserve"> employment level, individual autonomy</w:t>
      </w:r>
      <w:r w:rsidR="00B53C58">
        <w:rPr>
          <w:rFonts w:ascii="Arial" w:hAnsi="Arial" w:cs="Arial"/>
          <w:sz w:val="28"/>
          <w:szCs w:val="28"/>
        </w:rPr>
        <w:t xml:space="preserve">, </w:t>
      </w:r>
      <w:r w:rsidR="00753A44">
        <w:rPr>
          <w:rFonts w:ascii="Arial" w:hAnsi="Arial" w:cs="Arial"/>
          <w:sz w:val="28"/>
          <w:szCs w:val="28"/>
        </w:rPr>
        <w:t xml:space="preserve">financial independence, protection from </w:t>
      </w:r>
      <w:r w:rsidR="00753A44">
        <w:rPr>
          <w:rFonts w:ascii="Arial" w:hAnsi="Arial" w:cs="Arial"/>
          <w:sz w:val="28"/>
          <w:szCs w:val="28"/>
        </w:rPr>
        <w:lastRenderedPageBreak/>
        <w:t xml:space="preserve">violence… All these areas are strongly interconnected, </w:t>
      </w:r>
      <w:r w:rsidR="00852DB4">
        <w:rPr>
          <w:rFonts w:ascii="Arial" w:hAnsi="Arial" w:cs="Arial"/>
          <w:sz w:val="28"/>
          <w:szCs w:val="28"/>
        </w:rPr>
        <w:t xml:space="preserve">and there is a casual link between them. </w:t>
      </w:r>
    </w:p>
    <w:p w:rsidR="000C37F9" w:rsidRDefault="00EE1CCD" w:rsidP="000714AE">
      <w:pPr>
        <w:rPr>
          <w:rFonts w:ascii="Arial" w:hAnsi="Arial" w:cs="Arial"/>
          <w:sz w:val="28"/>
          <w:szCs w:val="28"/>
        </w:rPr>
      </w:pPr>
      <w:r>
        <w:rPr>
          <w:rFonts w:ascii="Arial" w:hAnsi="Arial" w:cs="Arial"/>
          <w:sz w:val="28"/>
          <w:szCs w:val="28"/>
        </w:rPr>
        <w:t xml:space="preserve">At the end, </w:t>
      </w:r>
      <w:proofErr w:type="spellStart"/>
      <w:r>
        <w:rPr>
          <w:rFonts w:ascii="Arial" w:hAnsi="Arial" w:cs="Arial"/>
          <w:sz w:val="28"/>
          <w:szCs w:val="28"/>
        </w:rPr>
        <w:t>Bigovic</w:t>
      </w:r>
      <w:proofErr w:type="spellEnd"/>
      <w:r>
        <w:rPr>
          <w:rFonts w:ascii="Arial" w:hAnsi="Arial" w:cs="Arial"/>
          <w:sz w:val="28"/>
          <w:szCs w:val="28"/>
        </w:rPr>
        <w:t xml:space="preserve"> </w:t>
      </w:r>
      <w:proofErr w:type="spellStart"/>
      <w:r>
        <w:rPr>
          <w:rFonts w:ascii="Arial" w:hAnsi="Arial" w:cs="Arial"/>
          <w:sz w:val="28"/>
          <w:szCs w:val="28"/>
        </w:rPr>
        <w:t>Kulic</w:t>
      </w:r>
      <w:proofErr w:type="spellEnd"/>
      <w:r>
        <w:rPr>
          <w:rFonts w:ascii="Arial" w:hAnsi="Arial" w:cs="Arial"/>
          <w:sz w:val="28"/>
          <w:szCs w:val="28"/>
        </w:rPr>
        <w:t xml:space="preserve"> stated that political parties in their </w:t>
      </w:r>
      <w:proofErr w:type="spellStart"/>
      <w:r>
        <w:rPr>
          <w:rFonts w:ascii="Arial" w:hAnsi="Arial" w:cs="Arial"/>
          <w:sz w:val="28"/>
          <w:szCs w:val="28"/>
        </w:rPr>
        <w:t>programmes</w:t>
      </w:r>
      <w:proofErr w:type="spellEnd"/>
      <w:r>
        <w:rPr>
          <w:rFonts w:ascii="Arial" w:hAnsi="Arial" w:cs="Arial"/>
          <w:sz w:val="28"/>
          <w:szCs w:val="28"/>
        </w:rPr>
        <w:t xml:space="preserve"> do not have essential activities and measures with regards to persons with disabilities, </w:t>
      </w:r>
      <w:r w:rsidR="00C236F8">
        <w:rPr>
          <w:rFonts w:ascii="Arial" w:hAnsi="Arial" w:cs="Arial"/>
          <w:sz w:val="28"/>
          <w:szCs w:val="28"/>
        </w:rPr>
        <w:t xml:space="preserve">but very short statements that the lives of persons with disabilities will be improved. Political parties do not organize events </w:t>
      </w:r>
      <w:r w:rsidR="00907AB9">
        <w:rPr>
          <w:rFonts w:ascii="Arial" w:hAnsi="Arial" w:cs="Arial"/>
          <w:sz w:val="28"/>
          <w:szCs w:val="28"/>
        </w:rPr>
        <w:t>in accessible places, they do no</w:t>
      </w:r>
      <w:r w:rsidR="00C236F8">
        <w:rPr>
          <w:rFonts w:ascii="Arial" w:hAnsi="Arial" w:cs="Arial"/>
          <w:sz w:val="28"/>
          <w:szCs w:val="28"/>
        </w:rPr>
        <w:t xml:space="preserve">t offer accessible information, so we cannot talk about equal participation opportunities for people with disabilities. The present social aspect does not allow persons with disabilities to run for office, </w:t>
      </w:r>
      <w:r w:rsidR="00907AB9">
        <w:rPr>
          <w:rFonts w:ascii="Arial" w:hAnsi="Arial" w:cs="Arial"/>
          <w:sz w:val="28"/>
          <w:szCs w:val="28"/>
        </w:rPr>
        <w:t>and we</w:t>
      </w:r>
      <w:r w:rsidR="00FF00AB">
        <w:rPr>
          <w:rFonts w:ascii="Arial" w:hAnsi="Arial" w:cs="Arial"/>
          <w:sz w:val="28"/>
          <w:szCs w:val="28"/>
        </w:rPr>
        <w:t xml:space="preserve"> still do not have fulfilled conditions for secret and independent voting of persons with disabilities. </w:t>
      </w:r>
    </w:p>
    <w:p w:rsidR="000C37F9" w:rsidRPr="000C37F9" w:rsidRDefault="000C37F9" w:rsidP="000714AE">
      <w:pPr>
        <w:rPr>
          <w:rFonts w:ascii="Arial" w:hAnsi="Arial" w:cs="Arial"/>
          <w:sz w:val="28"/>
          <w:szCs w:val="28"/>
        </w:rPr>
      </w:pPr>
      <w:r>
        <w:rPr>
          <w:rFonts w:ascii="Arial" w:hAnsi="Arial" w:cs="Arial"/>
          <w:sz w:val="28"/>
          <w:szCs w:val="28"/>
        </w:rPr>
        <w:t xml:space="preserve">The meeting of Gender Equality Committee is available at the following link: </w:t>
      </w:r>
      <w:hyperlink r:id="rId5" w:tgtFrame="_blank" w:history="1">
        <w:r w:rsidRPr="000C37F9">
          <w:rPr>
            <w:rStyle w:val="Hyperlink"/>
            <w:rFonts w:ascii="Arial" w:hAnsi="Arial" w:cs="Arial"/>
            <w:color w:val="3A3A3A"/>
            <w:sz w:val="28"/>
            <w:szCs w:val="28"/>
            <w:shd w:val="clear" w:color="auto" w:fill="FFFFFF"/>
          </w:rPr>
          <w:t>https://www.youtube.com/watch?v=6r7Jl1qoEbU</w:t>
        </w:r>
      </w:hyperlink>
      <w:r>
        <w:rPr>
          <w:rFonts w:ascii="Arial" w:hAnsi="Arial" w:cs="Arial"/>
          <w:sz w:val="28"/>
          <w:szCs w:val="28"/>
        </w:rPr>
        <w:t xml:space="preserve">. </w:t>
      </w:r>
    </w:p>
    <w:p w:rsidR="003F01E0" w:rsidRPr="00B6029A" w:rsidRDefault="003F01E0" w:rsidP="003F01E0">
      <w:pPr>
        <w:pStyle w:val="ListParagraph"/>
        <w:rPr>
          <w:rFonts w:ascii="Arial" w:hAnsi="Arial" w:cs="Arial"/>
          <w:sz w:val="28"/>
          <w:szCs w:val="28"/>
        </w:rPr>
      </w:pPr>
    </w:p>
    <w:p w:rsidR="00B6029A" w:rsidRPr="00B6029A" w:rsidRDefault="00B6029A" w:rsidP="00B6029A">
      <w:pPr>
        <w:rPr>
          <w:rFonts w:ascii="Arial" w:hAnsi="Arial" w:cs="Arial"/>
          <w:sz w:val="28"/>
          <w:szCs w:val="28"/>
        </w:rPr>
      </w:pPr>
      <w:r w:rsidRPr="00B6029A">
        <w:rPr>
          <w:rFonts w:ascii="Arial" w:hAnsi="Arial" w:cs="Arial"/>
          <w:sz w:val="28"/>
          <w:szCs w:val="28"/>
        </w:rPr>
        <w:t xml:space="preserve">   </w:t>
      </w:r>
    </w:p>
    <w:p w:rsidR="00B6029A" w:rsidRPr="00B6029A" w:rsidRDefault="00B6029A" w:rsidP="00B6029A">
      <w:pPr>
        <w:rPr>
          <w:rFonts w:ascii="Arial" w:hAnsi="Arial" w:cs="Arial"/>
          <w:sz w:val="28"/>
          <w:szCs w:val="28"/>
        </w:rPr>
      </w:pPr>
    </w:p>
    <w:p w:rsidR="007A0593" w:rsidRDefault="007A0593">
      <w:pPr>
        <w:rPr>
          <w:rFonts w:ascii="Arial" w:hAnsi="Arial" w:cs="Arial"/>
          <w:sz w:val="28"/>
          <w:szCs w:val="28"/>
        </w:rPr>
      </w:pPr>
    </w:p>
    <w:p w:rsidR="007A0593" w:rsidRPr="007A0593" w:rsidRDefault="007A0593">
      <w:pPr>
        <w:rPr>
          <w:rFonts w:ascii="Arial" w:hAnsi="Arial" w:cs="Arial"/>
          <w:sz w:val="28"/>
          <w:szCs w:val="28"/>
        </w:rPr>
      </w:pPr>
    </w:p>
    <w:sectPr w:rsidR="007A0593" w:rsidRPr="007A059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0010D"/>
    <w:multiLevelType w:val="hybridMultilevel"/>
    <w:tmpl w:val="5BF08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07A43"/>
    <w:multiLevelType w:val="hybridMultilevel"/>
    <w:tmpl w:val="6E5A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93"/>
    <w:rsid w:val="00030A2A"/>
    <w:rsid w:val="00055966"/>
    <w:rsid w:val="000714AE"/>
    <w:rsid w:val="000B20E7"/>
    <w:rsid w:val="000C37F9"/>
    <w:rsid w:val="003612B2"/>
    <w:rsid w:val="003F01E0"/>
    <w:rsid w:val="004F53C4"/>
    <w:rsid w:val="00576C0F"/>
    <w:rsid w:val="00593720"/>
    <w:rsid w:val="005E29E5"/>
    <w:rsid w:val="005F4EC3"/>
    <w:rsid w:val="006835B3"/>
    <w:rsid w:val="00731439"/>
    <w:rsid w:val="00753A44"/>
    <w:rsid w:val="007A0593"/>
    <w:rsid w:val="007A429A"/>
    <w:rsid w:val="007D6A4B"/>
    <w:rsid w:val="0081108F"/>
    <w:rsid w:val="00852DB4"/>
    <w:rsid w:val="008A17A9"/>
    <w:rsid w:val="008F61F5"/>
    <w:rsid w:val="00907AB9"/>
    <w:rsid w:val="009E15D8"/>
    <w:rsid w:val="00A04FAF"/>
    <w:rsid w:val="00A360C5"/>
    <w:rsid w:val="00AE57EB"/>
    <w:rsid w:val="00B530B7"/>
    <w:rsid w:val="00B53C58"/>
    <w:rsid w:val="00B6029A"/>
    <w:rsid w:val="00B71919"/>
    <w:rsid w:val="00C028E5"/>
    <w:rsid w:val="00C07355"/>
    <w:rsid w:val="00C141D2"/>
    <w:rsid w:val="00C17893"/>
    <w:rsid w:val="00C236F8"/>
    <w:rsid w:val="00C244A6"/>
    <w:rsid w:val="00EE1CCD"/>
    <w:rsid w:val="00F21512"/>
    <w:rsid w:val="00FF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AF4C2-E84E-436D-8F67-5064DEFA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E5"/>
    <w:pPr>
      <w:ind w:left="720"/>
      <w:contextualSpacing/>
    </w:pPr>
  </w:style>
  <w:style w:type="character" w:styleId="Hyperlink">
    <w:name w:val="Hyperlink"/>
    <w:basedOn w:val="DefaultParagraphFont"/>
    <w:uiPriority w:val="99"/>
    <w:unhideWhenUsed/>
    <w:rsid w:val="000C3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7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6r7Jl1qoEb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2023-03-09T09:33:00Z</dcterms:created>
  <dcterms:modified xsi:type="dcterms:W3CDTF">2023-03-14T11:49:00Z</dcterms:modified>
</cp:coreProperties>
</file>